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B1" w:rsidRPr="000552DE" w:rsidRDefault="00E90BB1" w:rsidP="00E90BB1">
      <w:pPr>
        <w:rPr>
          <w:b/>
          <w:lang w:val="nl-NL"/>
        </w:rPr>
      </w:pPr>
      <w:r w:rsidRPr="00596357">
        <w:rPr>
          <w:b/>
          <w:lang w:val="nl-NL"/>
        </w:rPr>
        <w:t>Motie vreemd aan de orde van de dag</w:t>
      </w:r>
    </w:p>
    <w:p w:rsidR="00E90BB1" w:rsidRDefault="00E90BB1" w:rsidP="00E90BB1">
      <w:pPr>
        <w:rPr>
          <w:highlight w:val="yellow"/>
          <w:lang w:val="nl-NL"/>
        </w:rPr>
      </w:pPr>
      <w:r w:rsidRPr="00E61CB6">
        <w:rPr>
          <w:lang w:val="nl-NL"/>
        </w:rPr>
        <w:t xml:space="preserve">De raad van de gemeente </w:t>
      </w:r>
      <w:r w:rsidRPr="00BD78A9">
        <w:rPr>
          <w:highlight w:val="yellow"/>
          <w:lang w:val="nl-NL"/>
        </w:rPr>
        <w:t>[…]</w:t>
      </w:r>
      <w:r w:rsidRPr="00E61CB6">
        <w:rPr>
          <w:lang w:val="nl-NL"/>
        </w:rPr>
        <w:t xml:space="preserve"> in vergadering bijeen op </w:t>
      </w:r>
      <w:r w:rsidRPr="00BD78A9">
        <w:rPr>
          <w:highlight w:val="yellow"/>
          <w:lang w:val="nl-NL"/>
        </w:rPr>
        <w:t>[…]</w:t>
      </w:r>
      <w:r>
        <w:rPr>
          <w:highlight w:val="yellow"/>
          <w:lang w:val="nl-NL"/>
        </w:rPr>
        <w:t>,</w:t>
      </w:r>
    </w:p>
    <w:p w:rsidR="00E90BB1" w:rsidRPr="00B727CC" w:rsidRDefault="00E90BB1" w:rsidP="00E90BB1">
      <w:pPr>
        <w:rPr>
          <w:i/>
          <w:lang w:val="nl-NL"/>
        </w:rPr>
      </w:pPr>
      <w:r>
        <w:rPr>
          <w:i/>
          <w:lang w:val="nl-NL"/>
        </w:rPr>
        <w:t>Constaterende</w:t>
      </w:r>
      <w:r w:rsidRPr="00B727CC">
        <w:rPr>
          <w:i/>
          <w:lang w:val="nl-NL"/>
        </w:rPr>
        <w:t xml:space="preserve"> dat</w:t>
      </w:r>
    </w:p>
    <w:p w:rsidR="00E90BB1" w:rsidRDefault="00E90BB1" w:rsidP="00E90BB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 alle niveaus in Nederland de bestuurscultuur verbeterd kan worden</w:t>
      </w:r>
      <w:r>
        <w:rPr>
          <w:lang w:val="nl-NL"/>
        </w:rPr>
        <w:t>;</w:t>
      </w:r>
    </w:p>
    <w:p w:rsidR="00E90BB1" w:rsidRPr="003E593F" w:rsidRDefault="00E90BB1" w:rsidP="00E90BB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in de Tweede Kamer een motie is aangenomen over de versterking van de rechtspositie van burgers en het </w:t>
      </w:r>
      <w:r>
        <w:rPr>
          <w:lang w:val="nl-NL"/>
        </w:rPr>
        <w:t>verbeteren</w:t>
      </w:r>
      <w:r>
        <w:rPr>
          <w:lang w:val="nl-NL"/>
        </w:rPr>
        <w:t xml:space="preserve"> van de bestuurscultuur</w:t>
      </w:r>
      <w:r>
        <w:rPr>
          <w:rStyle w:val="Voetnootmarkering"/>
          <w:lang w:val="nl-NL"/>
        </w:rPr>
        <w:footnoteReference w:id="1"/>
      </w:r>
      <w:r>
        <w:rPr>
          <w:lang w:val="nl-NL"/>
        </w:rPr>
        <w:t>;</w:t>
      </w:r>
    </w:p>
    <w:p w:rsidR="00E90BB1" w:rsidRDefault="00E90BB1" w:rsidP="00E90BB1">
      <w:pPr>
        <w:rPr>
          <w:i/>
          <w:lang w:val="nl-NL"/>
        </w:rPr>
      </w:pPr>
      <w:r>
        <w:rPr>
          <w:i/>
          <w:lang w:val="nl-NL"/>
        </w:rPr>
        <w:t>Spreekt - analoog aan de Tweede Kamer motie - uit</w:t>
      </w:r>
      <w:r w:rsidRPr="00A04D3E">
        <w:rPr>
          <w:i/>
          <w:lang w:val="nl-NL"/>
        </w:rPr>
        <w:t xml:space="preserve"> dat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Burgers niet met wantrouwen door de overheid mogen worden benaderd en behandeld;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Er altijd oog moet zijn voor het voorkomen van schrijnende individuele effecten van verordeningen en wet- en regelgeving;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Er daarvoor in verordeningen en uitvoeringsregelingen altijd waarborgen opgenomen moeten worden, zoals een hardheidsclausule, om schrijnende individuele effecten te kunnen voorkomen;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Er voldoende aandacht moet zijn voor de uitvoering en gevolgen van beleid voor de burgers;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De rechtspositie van burgers versterkt moet worden;</w:t>
      </w:r>
      <w:r>
        <w:rPr>
          <w:rStyle w:val="Voetnootmarkering"/>
          <w:lang w:val="nl-NL"/>
        </w:rPr>
        <w:footnoteReference w:id="2"/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toegang tot sociaal juridische dienstverlening drempelvrij moet zijn; 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Er zo snel mogelijk een einde gemaakt moet worden aan racisme, in elk geval door het stoppen en niet gaan gebruiken van discriminerende algoritmes of algoritmes die gedrag denken te kunnen voorspellen;</w:t>
      </w:r>
    </w:p>
    <w:p w:rsidR="00E90BB1" w:rsidRPr="008F6D37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De informatiepositie van de raad moet worden versterkt en d</w:t>
      </w:r>
      <w:r w:rsidRPr="008F6D37">
        <w:rPr>
          <w:lang w:val="nl-NL"/>
        </w:rPr>
        <w:t>e gemeenteraad altijd als eerste geïnformeerd moet worden over collegebesluiten;</w:t>
      </w:r>
    </w:p>
    <w:p w:rsidR="00E90BB1" w:rsidRDefault="00E90BB1" w:rsidP="00E90BB1">
      <w:pPr>
        <w:pStyle w:val="Lijstalinea"/>
        <w:numPr>
          <w:ilvl w:val="0"/>
          <w:numId w:val="2"/>
        </w:numPr>
        <w:rPr>
          <w:lang w:val="nl-NL"/>
        </w:rPr>
      </w:pPr>
      <w:r w:rsidRPr="00170CFF">
        <w:rPr>
          <w:lang w:val="nl-NL"/>
        </w:rPr>
        <w:t>Macht en tegenmacht gekoesterd moeten worden</w:t>
      </w:r>
      <w:r>
        <w:rPr>
          <w:lang w:val="nl-NL"/>
        </w:rPr>
        <w:t>;</w:t>
      </w:r>
    </w:p>
    <w:p w:rsidR="00E90BB1" w:rsidRPr="00E90BB1" w:rsidRDefault="00E90BB1" w:rsidP="00E90BB1">
      <w:pPr>
        <w:pStyle w:val="Lijstalinea"/>
        <w:numPr>
          <w:ilvl w:val="0"/>
          <w:numId w:val="2"/>
        </w:numPr>
        <w:spacing w:line="276" w:lineRule="auto"/>
        <w:rPr>
          <w:lang w:val="nl-NL"/>
        </w:rPr>
      </w:pPr>
      <w:r w:rsidRPr="00E90BB1">
        <w:rPr>
          <w:rFonts w:cstheme="minorHAnsi"/>
          <w:lang w:val="nl-NL"/>
        </w:rPr>
        <w:t>De subsidiëring van maatschappelijke organisaties</w:t>
      </w:r>
      <w:r>
        <w:rPr>
          <w:rStyle w:val="Voetnootmarkering"/>
          <w:rFonts w:cstheme="minorHAnsi"/>
          <w:lang w:val="nl-NL"/>
        </w:rPr>
        <w:footnoteReference w:id="3"/>
      </w:r>
      <w:r w:rsidRPr="00E90BB1">
        <w:rPr>
          <w:rFonts w:cstheme="minorHAnsi"/>
          <w:lang w:val="nl-NL"/>
        </w:rPr>
        <w:t>,</w:t>
      </w:r>
      <w:r w:rsidRPr="00E90BB1">
        <w:rPr>
          <w:rFonts w:cstheme="minorHAnsi"/>
          <w:lang w:val="nl-NL"/>
        </w:rPr>
        <w:t xml:space="preserve"> die een belangwekkende tegenmacht vormen, moet worden beoordeeld op de kwaliteit van hun programma’s en het voldoen aan subsidievoorwaarden en nooit op de mate van ondersteuning van het collegebeleid</w:t>
      </w:r>
      <w:r w:rsidRPr="00E90BB1">
        <w:rPr>
          <w:rFonts w:cstheme="minorHAnsi"/>
          <w:lang w:val="nl-NL"/>
        </w:rPr>
        <w:t>;</w:t>
      </w:r>
    </w:p>
    <w:p w:rsidR="00E90BB1" w:rsidRPr="00B727CC" w:rsidRDefault="00E90BB1" w:rsidP="00E90BB1">
      <w:pPr>
        <w:rPr>
          <w:i/>
          <w:lang w:val="nl-NL"/>
        </w:rPr>
      </w:pPr>
      <w:r>
        <w:rPr>
          <w:i/>
          <w:lang w:val="nl-NL"/>
        </w:rPr>
        <w:t xml:space="preserve">Draagt </w:t>
      </w:r>
      <w:r w:rsidRPr="00B727CC">
        <w:rPr>
          <w:i/>
          <w:lang w:val="nl-NL"/>
        </w:rPr>
        <w:t>het college</w:t>
      </w:r>
      <w:r>
        <w:rPr>
          <w:i/>
          <w:lang w:val="nl-NL"/>
        </w:rPr>
        <w:t xml:space="preserve"> op</w:t>
      </w:r>
    </w:p>
    <w:p w:rsidR="00E90BB1" w:rsidRPr="00596357" w:rsidRDefault="00E90BB1" w:rsidP="00E90BB1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lang w:val="nl-NL"/>
        </w:rPr>
      </w:pPr>
      <w:r>
        <w:rPr>
          <w:lang w:val="nl-NL"/>
        </w:rPr>
        <w:t>Te handelen naar de geest van deze motie;</w:t>
      </w:r>
    </w:p>
    <w:p w:rsidR="00E90BB1" w:rsidRPr="001D019A" w:rsidRDefault="00E90BB1" w:rsidP="00E90BB1">
      <w:pPr>
        <w:pStyle w:val="Default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Te </w:t>
      </w:r>
      <w:r w:rsidRPr="00EC735C">
        <w:rPr>
          <w:rFonts w:asciiTheme="minorHAnsi" w:hAnsiTheme="minorHAnsi" w:cstheme="minorHAnsi"/>
          <w:sz w:val="22"/>
          <w:szCs w:val="22"/>
          <w:lang w:val="nl-NL"/>
        </w:rPr>
        <w:t>investeren in een sterke positie van cliëntenraden, huurdersorganisaties, bewon</w:t>
      </w:r>
      <w:r>
        <w:rPr>
          <w:rFonts w:asciiTheme="minorHAnsi" w:hAnsiTheme="minorHAnsi" w:cstheme="minorHAnsi"/>
          <w:sz w:val="22"/>
          <w:szCs w:val="22"/>
          <w:lang w:val="nl-NL"/>
        </w:rPr>
        <w:t>e</w:t>
      </w:r>
      <w:r w:rsidRPr="00EC735C">
        <w:rPr>
          <w:rFonts w:asciiTheme="minorHAnsi" w:hAnsiTheme="minorHAnsi" w:cstheme="minorHAnsi"/>
          <w:sz w:val="22"/>
          <w:szCs w:val="22"/>
          <w:lang w:val="nl-NL"/>
        </w:rPr>
        <w:t>rsorganisaties, de gemeentelijke ombudsman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en </w:t>
      </w:r>
      <w:r w:rsidRPr="00EC735C">
        <w:rPr>
          <w:rFonts w:asciiTheme="minorHAnsi" w:hAnsiTheme="minorHAnsi" w:cstheme="minorHAnsi"/>
          <w:sz w:val="22"/>
          <w:szCs w:val="22"/>
          <w:lang w:val="nl-NL"/>
        </w:rPr>
        <w:t>de rekenkamer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; </w:t>
      </w:r>
    </w:p>
    <w:p w:rsidR="00E90BB1" w:rsidRPr="00EC735C" w:rsidRDefault="00E90BB1" w:rsidP="00E90BB1">
      <w:pPr>
        <w:pStyle w:val="Default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M</w:t>
      </w:r>
      <w:r w:rsidRPr="00EC735C">
        <w:rPr>
          <w:rFonts w:asciiTheme="minorHAnsi" w:hAnsiTheme="minorHAnsi" w:cstheme="minorHAnsi"/>
          <w:sz w:val="22"/>
          <w:szCs w:val="22"/>
          <w:lang w:val="nl-NL"/>
        </w:rPr>
        <w:t xml:space="preserve">et hen in gesprek te gaan </w:t>
      </w:r>
      <w:r>
        <w:rPr>
          <w:rFonts w:asciiTheme="minorHAnsi" w:hAnsiTheme="minorHAnsi" w:cstheme="minorHAnsi"/>
          <w:sz w:val="22"/>
          <w:szCs w:val="22"/>
          <w:lang w:val="nl-NL"/>
        </w:rPr>
        <w:t>over de verbetering van de rechtspositie van inwoners</w:t>
      </w:r>
      <w:r w:rsidRPr="00EC735C">
        <w:rPr>
          <w:rFonts w:eastAsia="Times New Roman"/>
          <w:lang w:val="nl-NL"/>
        </w:rPr>
        <w:t>;</w:t>
      </w:r>
    </w:p>
    <w:p w:rsidR="00E90BB1" w:rsidRPr="00E90BB1" w:rsidRDefault="00E90BB1" w:rsidP="00E90BB1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lang w:val="nl-NL"/>
        </w:rPr>
      </w:pPr>
      <w:r w:rsidRPr="00E90BB1">
        <w:rPr>
          <w:rFonts w:eastAsia="Times New Roman"/>
          <w:lang w:val="nl-NL"/>
        </w:rPr>
        <w:t xml:space="preserve">Met de raad in gesprek te gaan over het verbeteren van de bestuurscultuur. </w:t>
      </w:r>
    </w:p>
    <w:p w:rsidR="00E90BB1" w:rsidRPr="00E90BB1" w:rsidRDefault="00E90BB1" w:rsidP="00E90BB1">
      <w:pPr>
        <w:pStyle w:val="Lijstalinea"/>
        <w:spacing w:after="0" w:line="240" w:lineRule="auto"/>
        <w:contextualSpacing w:val="0"/>
        <w:rPr>
          <w:lang w:val="nl-NL"/>
        </w:rPr>
      </w:pPr>
    </w:p>
    <w:p w:rsidR="00E90BB1" w:rsidRDefault="00E90BB1" w:rsidP="00E90BB1">
      <w:pPr>
        <w:rPr>
          <w:lang w:val="nl-NL"/>
        </w:rPr>
      </w:pPr>
      <w:r w:rsidRPr="00B727CC">
        <w:rPr>
          <w:lang w:val="nl-NL"/>
        </w:rPr>
        <w:t>En gaat over tot de orde van de dag</w:t>
      </w:r>
      <w:r>
        <w:rPr>
          <w:lang w:val="nl-NL"/>
        </w:rPr>
        <w:t>.</w:t>
      </w:r>
    </w:p>
    <w:p w:rsidR="00E90BB1" w:rsidRDefault="00E90BB1">
      <w:r>
        <w:rPr>
          <w:lang w:val="nl-NL"/>
        </w:rPr>
        <w:t xml:space="preserve">Namens de fracties van </w:t>
      </w:r>
      <w:r w:rsidRPr="00BD78A9">
        <w:rPr>
          <w:highlight w:val="yellow"/>
          <w:lang w:val="nl-NL"/>
        </w:rPr>
        <w:t>[…]</w:t>
      </w:r>
      <w:bookmarkStart w:id="0" w:name="_GoBack"/>
      <w:bookmarkEnd w:id="0"/>
    </w:p>
    <w:sectPr w:rsidR="00E90BB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BB1" w:rsidRDefault="00E90BB1" w:rsidP="00E90BB1">
      <w:pPr>
        <w:spacing w:after="0" w:line="240" w:lineRule="auto"/>
      </w:pPr>
      <w:r>
        <w:separator/>
      </w:r>
    </w:p>
  </w:endnote>
  <w:endnote w:type="continuationSeparator" w:id="0">
    <w:p w:rsidR="00E90BB1" w:rsidRDefault="00E90BB1" w:rsidP="00E9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GOHK M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BB1" w:rsidRDefault="00E90BB1" w:rsidP="00E90BB1">
      <w:pPr>
        <w:spacing w:after="0" w:line="240" w:lineRule="auto"/>
      </w:pPr>
      <w:r>
        <w:separator/>
      </w:r>
    </w:p>
  </w:footnote>
  <w:footnote w:type="continuationSeparator" w:id="0">
    <w:p w:rsidR="00E90BB1" w:rsidRDefault="00E90BB1" w:rsidP="00E90BB1">
      <w:pPr>
        <w:spacing w:after="0" w:line="240" w:lineRule="auto"/>
      </w:pPr>
      <w:r>
        <w:continuationSeparator/>
      </w:r>
    </w:p>
  </w:footnote>
  <w:footnote w:id="1">
    <w:p w:rsidR="00E90BB1" w:rsidRPr="00E90BB1" w:rsidRDefault="00E90BB1" w:rsidP="00E90BB1">
      <w:pPr>
        <w:pStyle w:val="Voetnoottekst"/>
        <w:rPr>
          <w:sz w:val="16"/>
          <w:lang w:val="nl-NL"/>
        </w:rPr>
      </w:pPr>
      <w:r w:rsidRPr="00E90BB1">
        <w:rPr>
          <w:rStyle w:val="Voetnootmarkering"/>
          <w:sz w:val="16"/>
        </w:rPr>
        <w:footnoteRef/>
      </w:r>
      <w:r w:rsidRPr="00E90BB1">
        <w:rPr>
          <w:sz w:val="16"/>
          <w:lang w:val="nl-NL"/>
        </w:rPr>
        <w:t xml:space="preserve"> </w:t>
      </w:r>
      <w:hyperlink r:id="rId1" w:history="1">
        <w:r w:rsidRPr="00E90BB1">
          <w:rPr>
            <w:rStyle w:val="Hyperlink"/>
            <w:sz w:val="16"/>
            <w:lang w:val="nl-NL"/>
          </w:rPr>
          <w:t>Motie va</w:t>
        </w:r>
        <w:r w:rsidRPr="00E90BB1">
          <w:rPr>
            <w:rStyle w:val="Hyperlink"/>
            <w:sz w:val="16"/>
            <w:lang w:val="nl-NL"/>
          </w:rPr>
          <w:t>n</w:t>
        </w:r>
        <w:r w:rsidRPr="00E90BB1">
          <w:rPr>
            <w:rStyle w:val="Hyperlink"/>
            <w:sz w:val="16"/>
            <w:lang w:val="nl-NL"/>
          </w:rPr>
          <w:t xml:space="preserve"> de leden Klaver en </w:t>
        </w:r>
        <w:proofErr w:type="spellStart"/>
        <w:r w:rsidRPr="00E90BB1">
          <w:rPr>
            <w:rStyle w:val="Hyperlink"/>
            <w:sz w:val="16"/>
            <w:lang w:val="nl-NL"/>
          </w:rPr>
          <w:t>Ploumen</w:t>
        </w:r>
        <w:proofErr w:type="spellEnd"/>
        <w:r w:rsidRPr="00E90BB1">
          <w:rPr>
            <w:rStyle w:val="Hyperlink"/>
            <w:sz w:val="16"/>
            <w:lang w:val="nl-NL"/>
          </w:rPr>
          <w:t xml:space="preserve"> over het uitspreken dat de rechtspositie van burgers versterkt moet worden</w:t>
        </w:r>
      </w:hyperlink>
      <w:r w:rsidRPr="00E90BB1">
        <w:rPr>
          <w:sz w:val="16"/>
          <w:lang w:val="nl-NL"/>
        </w:rPr>
        <w:t>.</w:t>
      </w:r>
    </w:p>
  </w:footnote>
  <w:footnote w:id="2">
    <w:p w:rsidR="00E90BB1" w:rsidRPr="00E90BB1" w:rsidRDefault="00E90BB1" w:rsidP="00E90BB1">
      <w:pPr>
        <w:pStyle w:val="Voetnoottekst"/>
        <w:rPr>
          <w:sz w:val="16"/>
          <w:lang w:val="nl-NL"/>
        </w:rPr>
      </w:pPr>
      <w:r w:rsidRPr="00E90BB1">
        <w:rPr>
          <w:rStyle w:val="Voetnootmarkering"/>
          <w:sz w:val="16"/>
        </w:rPr>
        <w:footnoteRef/>
      </w:r>
      <w:r w:rsidRPr="00E90BB1">
        <w:rPr>
          <w:sz w:val="16"/>
          <w:lang w:val="nl-NL"/>
        </w:rPr>
        <w:t xml:space="preserve"> Dit kan worden aangevuld bijvoorbeeld met: daarvoor versterken we de zeggenschap van mensen in de bijstand; daarvoor regelen we de belangenbehartiging van uitkeringsgerechtigden beter; </w:t>
      </w:r>
    </w:p>
  </w:footnote>
  <w:footnote w:id="3">
    <w:p w:rsidR="00E90BB1" w:rsidRPr="008F6D37" w:rsidRDefault="00E90BB1" w:rsidP="00E90BB1">
      <w:pPr>
        <w:pStyle w:val="Voetnoottekst"/>
        <w:rPr>
          <w:lang w:val="nl-NL"/>
        </w:rPr>
      </w:pPr>
      <w:r w:rsidRPr="00E90BB1">
        <w:rPr>
          <w:rStyle w:val="Voetnootmarkering"/>
          <w:sz w:val="16"/>
        </w:rPr>
        <w:footnoteRef/>
      </w:r>
      <w:r w:rsidRPr="00E90BB1">
        <w:rPr>
          <w:sz w:val="16"/>
          <w:lang w:val="nl-NL"/>
        </w:rPr>
        <w:t xml:space="preserve"> Denk bijvoorbeeld aan het opbouwwerk, cliënten- en huurdersorganisaties, bewonersgroepen, milieugroepen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B1" w:rsidRDefault="00E90BB1">
    <w:pPr>
      <w:pStyle w:val="Koptekst"/>
    </w:pPr>
    <w:r>
      <w:rPr>
        <w:noProof/>
      </w:rPr>
      <w:drawing>
        <wp:inline distT="0" distB="0" distL="0" distR="0" wp14:anchorId="5A05E24D" wp14:editId="2EC790B2">
          <wp:extent cx="2438400" cy="6604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uw logo 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9E3"/>
    <w:multiLevelType w:val="hybridMultilevel"/>
    <w:tmpl w:val="082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4403A"/>
    <w:multiLevelType w:val="hybridMultilevel"/>
    <w:tmpl w:val="701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B1"/>
    <w:rsid w:val="00E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C5A5"/>
  <w15:chartTrackingRefBased/>
  <w15:docId w15:val="{62FD8F91-BB9E-414F-9BE0-7DA9B12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0B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0BB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0BB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0BB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90BB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90BB1"/>
    <w:pPr>
      <w:ind w:left="720"/>
      <w:contextualSpacing/>
    </w:pPr>
  </w:style>
  <w:style w:type="paragraph" w:customStyle="1" w:styleId="Default">
    <w:name w:val="Default"/>
    <w:rsid w:val="00E90BB1"/>
    <w:pPr>
      <w:autoSpaceDE w:val="0"/>
      <w:autoSpaceDN w:val="0"/>
      <w:adjustRightInd w:val="0"/>
      <w:spacing w:after="0" w:line="240" w:lineRule="auto"/>
    </w:pPr>
    <w:rPr>
      <w:rFonts w:ascii="GGOHK M+ Univers" w:hAnsi="GGOHK M+ Univers" w:cs="GGOHK M+ Univers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0BB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9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BB1"/>
  </w:style>
  <w:style w:type="paragraph" w:styleId="Voettekst">
    <w:name w:val="footer"/>
    <w:basedOn w:val="Standaard"/>
    <w:link w:val="VoettekstChar"/>
    <w:uiPriority w:val="99"/>
    <w:unhideWhenUsed/>
    <w:rsid w:val="00E9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weedekamer.nl/kamerstukken/moties/detail?id=2021Z07212&amp;did=2021D159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Keman</dc:creator>
  <cp:keywords/>
  <dc:description/>
  <cp:lastModifiedBy>Jan Erik Keman</cp:lastModifiedBy>
  <cp:revision>1</cp:revision>
  <dcterms:created xsi:type="dcterms:W3CDTF">2021-05-07T11:45:00Z</dcterms:created>
  <dcterms:modified xsi:type="dcterms:W3CDTF">2021-05-07T11:49:00Z</dcterms:modified>
</cp:coreProperties>
</file>